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Arial" w:cs="Arial" w:hAnsi="Arial"/>
          <w:b/>
          <w:sz w:val="52"/>
          <w:szCs w:val="52"/>
          <w:u w:val="single"/>
          <w:lang w:val="pt-PT"/>
        </w:rPr>
        <w:t>Regulamento do 15º Open da Arrentela</w:t>
      </w:r>
    </w:p>
    <w:p>
      <w:pPr>
        <w:pStyle w:val="style0"/>
      </w:pPr>
      <w:r>
        <w:rPr>
          <w:rFonts w:ascii="Arial" w:cs="Arial" w:hAnsi="Arial"/>
          <w:sz w:val="24"/>
          <w:szCs w:val="24"/>
          <w:lang w:val="pt-PT"/>
        </w:rPr>
        <w:t xml:space="preserve">O 15ª Open da Arrentela  2018  vai ser requerida a sua homologação  junto da Federação Portuguesa de Xadrez e FIDE a contabilizar para elo de semi-rápidas </w:t>
      </w:r>
    </w:p>
    <w:p>
      <w:pPr>
        <w:pStyle w:val="style0"/>
      </w:pPr>
      <w:r>
        <w:rPr>
          <w:rFonts w:ascii="Arial" w:cs="Arial" w:hAnsi="Arial"/>
          <w:b/>
          <w:sz w:val="24"/>
          <w:szCs w:val="24"/>
          <w:lang w:val="pt-PT"/>
        </w:rPr>
        <w:t xml:space="preserve">1. </w:t>
      </w:r>
      <w:r>
        <w:rPr>
          <w:rFonts w:ascii="Arial" w:cs="Arial" w:hAnsi="Arial"/>
          <w:sz w:val="24"/>
          <w:szCs w:val="24"/>
          <w:lang w:val="pt-PT"/>
        </w:rPr>
        <w:t>A prova realiza-se no dia 21 de Julho de 2018, pelas 14h30 na sede do Grupo Desportivo do Cavadas na Avenida General Humberto Delgado 146-R. Código Postal 2840-254 Seixal</w:t>
      </w:r>
    </w:p>
    <w:p>
      <w:pPr>
        <w:pStyle w:val="style0"/>
      </w:pPr>
      <w:r>
        <w:rPr>
          <w:rFonts w:ascii="Arial" w:cs="Arial" w:hAnsi="Arial"/>
          <w:b/>
          <w:sz w:val="24"/>
          <w:szCs w:val="24"/>
          <w:lang w:val="pt-PT"/>
        </w:rPr>
        <w:t xml:space="preserve">2. </w:t>
      </w:r>
      <w:r>
        <w:rPr>
          <w:rFonts w:ascii="Arial" w:cs="Arial" w:hAnsi="Arial"/>
          <w:sz w:val="24"/>
          <w:szCs w:val="24"/>
          <w:lang w:val="pt-PT"/>
        </w:rPr>
        <w:t>Terão direito a participar todos os jogadores filiados na Federação Portuguesa de Xadrez e FIDE.</w:t>
      </w:r>
    </w:p>
    <w:p>
      <w:pPr>
        <w:pStyle w:val="style0"/>
        <w:numPr>
          <w:ilvl w:val="0"/>
          <w:numId w:val="1"/>
        </w:numPr>
      </w:pPr>
      <w:r>
        <w:rPr>
          <w:rFonts w:ascii="Arial" w:cs="Arial" w:hAnsi="Arial"/>
          <w:sz w:val="24"/>
          <w:szCs w:val="24"/>
          <w:lang w:val="pt-PT"/>
        </w:rPr>
        <w:t>A prova será disputada em sistema suíço de 7 sessões, com o ritmo de 10+5 seg./lance. No emparceiramento e no desempate utiliza-se o programa SwissManager. Um jogador ausente na 1ªronda só é emparceirado na ronda seguinte se comunicar a sua presença à organização antes do emparceiramento. São excluídos os jogadores que faltarem a duas rondas consecutivas.</w:t>
      </w:r>
    </w:p>
    <w:p>
      <w:pPr>
        <w:pStyle w:val="style0"/>
        <w:shd w:fill="FFFFFF" w:val="clear"/>
        <w:spacing w:after="240" w:before="100" w:line="273" w:lineRule="atLeast"/>
      </w:pPr>
      <w:r>
        <w:rPr>
          <w:rFonts w:ascii="Arial" w:cs="Arial" w:hAnsi="Arial"/>
          <w:b/>
          <w:color w:val="212121"/>
          <w:sz w:val="24"/>
          <w:u w:val="none"/>
        </w:rPr>
        <w:t xml:space="preserve">Serão aplicados os critérios de desempate estipulados no Regulamento de Competições e Filiações da FPX </w:t>
      </w:r>
      <w:r>
        <w:rPr>
          <w:rFonts w:ascii="Arial" w:cs="Arial" w:hAnsi="Arial"/>
          <w:b/>
          <w:color w:val="212121"/>
          <w:sz w:val="24"/>
        </w:rPr>
        <w:t>atualmente em vigor (artigo,31)</w:t>
      </w:r>
    </w:p>
    <w:p>
      <w:pPr>
        <w:pStyle w:val="style0"/>
        <w:numPr>
          <w:ilvl w:val="0"/>
          <w:numId w:val="2"/>
        </w:numPr>
      </w:pPr>
      <w:r>
        <w:rPr>
          <w:rFonts w:ascii="Arial" w:cs="Arial" w:hAnsi="Arial"/>
          <w:i/>
          <w:iCs/>
          <w:color w:val="212121"/>
          <w:sz w:val="24"/>
          <w:szCs w:val="24"/>
          <w:u w:val="single"/>
          <w:shd w:fill="FFFFFF" w:val="clear"/>
          <w:lang w:val="pt-PT"/>
        </w:rPr>
        <w:t>O toque ou uso de telemóvel, bem como de outros aparelhos eletrónicos, aplica-se a perda da partida.</w:t>
      </w:r>
    </w:p>
    <w:p>
      <w:pPr>
        <w:pStyle w:val="style0"/>
        <w:numPr>
          <w:ilvl w:val="0"/>
          <w:numId w:val="2"/>
        </w:numPr>
      </w:pPr>
      <w:r>
        <w:rPr>
          <w:rFonts w:ascii="Arial" w:cs="Arial" w:hAnsi="Arial"/>
          <w:color w:val="212121"/>
          <w:sz w:val="24"/>
          <w:szCs w:val="24"/>
          <w:shd w:fill="FFFFFF" w:val="clear"/>
          <w:lang w:val="pt-PT"/>
        </w:rPr>
        <w:t>Chama-se a atenção de que será cumprido rigorosamente o Regulamento de Competições da FPX.</w:t>
      </w:r>
    </w:p>
    <w:p>
      <w:pPr>
        <w:pStyle w:val="style0"/>
        <w:numPr>
          <w:ilvl w:val="0"/>
          <w:numId w:val="3"/>
        </w:numPr>
      </w:pPr>
      <w:r>
        <w:rPr>
          <w:rFonts w:ascii="Arial" w:cs="Arial" w:hAnsi="Arial"/>
          <w:sz w:val="24"/>
          <w:szCs w:val="24"/>
          <w:lang w:val="pt-PT"/>
        </w:rPr>
        <w:t xml:space="preserve">Devem ser efetuadas </w:t>
      </w:r>
      <w:r>
        <w:rPr>
          <w:rFonts w:ascii="Arial" w:cs="Arial" w:hAnsi="Arial"/>
          <w:b/>
          <w:bCs/>
          <w:sz w:val="24"/>
          <w:szCs w:val="24"/>
          <w:lang w:val="pt-PT"/>
        </w:rPr>
        <w:t>até às 18h00 do dia 20 de Julho de 2018</w:t>
      </w:r>
      <w:r>
        <w:rPr>
          <w:rFonts w:ascii="Arial" w:cs="Arial" w:hAnsi="Arial"/>
          <w:sz w:val="24"/>
          <w:szCs w:val="24"/>
          <w:lang w:val="pt-PT"/>
        </w:rPr>
        <w:t xml:space="preserve"> preferencialmente para o seguinte e-mail:</w:t>
      </w:r>
    </w:p>
    <w:p>
      <w:pPr>
        <w:pStyle w:val="style0"/>
      </w:pPr>
      <w:r>
        <w:rPr>
          <w:rFonts w:ascii="Arial" w:cs="Arial" w:hAnsi="Arial"/>
          <w:sz w:val="32"/>
          <w:szCs w:val="32"/>
          <w:lang w:val="pt-PT"/>
        </w:rPr>
        <w:t xml:space="preserve"> </w:t>
      </w:r>
      <w:hyperlink r:id="rId2">
        <w:r>
          <w:rPr>
            <w:rStyle w:val="style19"/>
            <w:rStyle w:val="style19"/>
            <w:rFonts w:ascii="Arial" w:cs="Arial" w:hAnsi="Arial"/>
            <w:i/>
            <w:iCs/>
            <w:sz w:val="32"/>
            <w:szCs w:val="32"/>
            <w:lang w:val="pt-PT"/>
          </w:rPr>
          <w:t>antoniocoimbra@portugalmail.pt</w:t>
        </w:r>
      </w:hyperlink>
    </w:p>
    <w:p>
      <w:pPr>
        <w:pStyle w:val="style0"/>
      </w:pPr>
      <w:r>
        <w:rPr>
          <w:rFonts w:ascii="Arial" w:cs="Arial" w:hAnsi="Arial"/>
          <w:b/>
          <w:sz w:val="24"/>
          <w:szCs w:val="24"/>
          <w:lang w:val="pt-PT"/>
        </w:rPr>
        <w:t xml:space="preserve">6. PREMIOS: </w:t>
      </w:r>
      <w:r>
        <w:rPr>
          <w:rFonts w:ascii="Arial" w:cs="Arial" w:hAnsi="Arial"/>
          <w:b/>
          <w:i/>
          <w:iCs/>
          <w:sz w:val="24"/>
          <w:szCs w:val="24"/>
          <w:u w:val="single"/>
          <w:lang w:val="pt-PT"/>
        </w:rPr>
        <w:t>(não sao ACUMULAVEIS)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  <w:lang w:val="pt-PT"/>
        </w:rPr>
        <w:t>CLASSIFICAÇÃO GERAL</w:t>
      </w:r>
      <w:r>
        <w:rPr>
          <w:rFonts w:ascii="Arial" w:cs="Arial" w:hAnsi="Arial"/>
          <w:sz w:val="24"/>
          <w:szCs w:val="24"/>
          <w:lang w:val="pt-PT"/>
        </w:rPr>
        <w:t xml:space="preserve">: </w:t>
      </w:r>
      <w:r>
        <w:rPr>
          <w:rFonts w:ascii="Arial" w:cs="Arial" w:hAnsi="Arial"/>
          <w:i/>
          <w:iCs/>
          <w:sz w:val="24"/>
          <w:szCs w:val="24"/>
          <w:lang w:val="pt-PT"/>
        </w:rPr>
        <w:t>1º, 2º e 3º Troféus, 4º ao 15º Medalhas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  <w:lang w:val="pt-PT"/>
        </w:rPr>
        <w:t>ESCALÕES SUB-8-10-12-14-16-18-20</w:t>
      </w:r>
      <w:r>
        <w:rPr>
          <w:rFonts w:ascii="Arial" w:cs="Arial" w:hAnsi="Arial"/>
          <w:sz w:val="24"/>
          <w:szCs w:val="24"/>
          <w:lang w:val="pt-PT"/>
        </w:rPr>
        <w:t xml:space="preserve">: </w:t>
      </w:r>
      <w:r>
        <w:rPr>
          <w:rFonts w:ascii="Arial" w:cs="Arial" w:hAnsi="Arial"/>
          <w:i/>
          <w:iCs/>
          <w:sz w:val="24"/>
          <w:szCs w:val="24"/>
          <w:lang w:val="pt-PT"/>
        </w:rPr>
        <w:t xml:space="preserve">1º, 2º e 3º Medalhões 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  <w:lang w:val="pt-PT"/>
        </w:rPr>
        <w:t>VETERANOS + 50</w:t>
      </w:r>
      <w:r>
        <w:rPr>
          <w:rFonts w:ascii="Arial" w:cs="Arial" w:hAnsi="Arial"/>
          <w:sz w:val="24"/>
          <w:szCs w:val="24"/>
          <w:lang w:val="pt-PT"/>
        </w:rPr>
        <w:t xml:space="preserve">: </w:t>
      </w:r>
      <w:r>
        <w:rPr>
          <w:rFonts w:ascii="Arial" w:cs="Arial" w:hAnsi="Arial"/>
          <w:i/>
          <w:iCs/>
          <w:sz w:val="24"/>
          <w:szCs w:val="24"/>
          <w:lang w:val="pt-PT"/>
        </w:rPr>
        <w:t>1º, 2º e 3º Medalhões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  <w:lang w:val="pt-PT"/>
        </w:rPr>
        <w:t>VETERANOS + 65</w:t>
      </w:r>
      <w:r>
        <w:rPr>
          <w:rFonts w:ascii="Arial" w:cs="Arial" w:hAnsi="Arial"/>
          <w:sz w:val="24"/>
          <w:szCs w:val="24"/>
          <w:lang w:val="pt-PT"/>
        </w:rPr>
        <w:t xml:space="preserve">: </w:t>
      </w:r>
      <w:r>
        <w:rPr>
          <w:rFonts w:ascii="Arial" w:cs="Arial" w:hAnsi="Arial"/>
          <w:i/>
          <w:iCs/>
          <w:sz w:val="24"/>
          <w:szCs w:val="24"/>
          <w:lang w:val="pt-PT"/>
        </w:rPr>
        <w:t>1º, 2º e 3º Medalhões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  <w:lang w:val="pt-PT"/>
        </w:rPr>
        <w:t>FEMININOS:</w:t>
      </w:r>
      <w:r>
        <w:rPr>
          <w:rFonts w:ascii="Arial" w:cs="Arial" w:hAnsi="Arial"/>
          <w:sz w:val="24"/>
          <w:szCs w:val="24"/>
          <w:lang w:val="pt-PT"/>
        </w:rPr>
        <w:t xml:space="preserve"> </w:t>
      </w:r>
      <w:r>
        <w:rPr>
          <w:rFonts w:ascii="Arial" w:cs="Arial" w:hAnsi="Arial"/>
          <w:i/>
          <w:iCs/>
          <w:sz w:val="24"/>
          <w:szCs w:val="24"/>
          <w:lang w:val="pt-PT"/>
        </w:rPr>
        <w:t xml:space="preserve">1º, 2º, 3º Medalhões </w:t>
      </w:r>
    </w:p>
    <w:p>
      <w:pPr>
        <w:pStyle w:val="style0"/>
      </w:pPr>
      <w:r>
        <w:rPr>
          <w:rFonts w:ascii="Arial" w:cs="Arial" w:hAnsi="Arial"/>
          <w:b/>
          <w:bCs/>
          <w:sz w:val="24"/>
          <w:szCs w:val="24"/>
          <w:lang w:val="pt-PT"/>
        </w:rPr>
        <w:t>Classificação Geral Equipas:</w:t>
      </w:r>
      <w:r>
        <w:rPr>
          <w:rFonts w:ascii="Arial" w:cs="Arial" w:hAnsi="Arial"/>
          <w:sz w:val="24"/>
          <w:szCs w:val="24"/>
          <w:lang w:val="pt-PT"/>
        </w:rPr>
        <w:t xml:space="preserve"> </w:t>
      </w:r>
      <w:r>
        <w:rPr>
          <w:rFonts w:ascii="Arial" w:cs="Arial" w:hAnsi="Arial"/>
          <w:i/>
          <w:iCs/>
          <w:sz w:val="24"/>
          <w:szCs w:val="24"/>
          <w:lang w:val="pt-PT"/>
        </w:rPr>
        <w:t xml:space="preserve">1º, 2º, 3ºTroféus </w:t>
      </w:r>
    </w:p>
    <w:p>
      <w:pPr>
        <w:pStyle w:val="style0"/>
      </w:pPr>
      <w:r>
        <w:rPr>
          <w:rFonts w:ascii="Arial" w:cs="Arial" w:hAnsi="Arial"/>
          <w:b/>
          <w:bCs/>
          <w:i/>
          <w:iCs/>
          <w:sz w:val="24"/>
          <w:szCs w:val="24"/>
          <w:lang w:val="pt-PT"/>
        </w:rPr>
        <w:t>Classificações Equipas Jovens até Sub12:</w:t>
      </w:r>
      <w:r>
        <w:rPr>
          <w:rFonts w:ascii="Arial" w:cs="Arial" w:hAnsi="Arial"/>
          <w:sz w:val="24"/>
          <w:szCs w:val="24"/>
          <w:lang w:val="pt-PT"/>
        </w:rPr>
        <w:t xml:space="preserve"> </w:t>
      </w:r>
      <w:r>
        <w:rPr>
          <w:rFonts w:ascii="Arial" w:cs="Arial" w:hAnsi="Arial"/>
          <w:i/>
          <w:iCs/>
          <w:sz w:val="24"/>
          <w:szCs w:val="24"/>
          <w:lang w:val="pt-PT"/>
        </w:rPr>
        <w:t>1º, 2º, 3º Troféus</w:t>
      </w:r>
    </w:p>
    <w:p>
      <w:pPr>
        <w:pStyle w:val="style0"/>
        <w:spacing w:line="100" w:lineRule="atLeast"/>
      </w:pPr>
      <w:r>
        <w:rPr>
          <w:rFonts w:ascii="Arial" w:cs="Arial" w:hAnsi="Arial"/>
          <w:sz w:val="24"/>
          <w:szCs w:val="24"/>
          <w:lang w:val="pt-PT"/>
        </w:rPr>
        <w:t>(</w:t>
      </w:r>
      <w:r>
        <w:rPr>
          <w:rFonts w:ascii="Arial" w:cs="Arial" w:hAnsi="Arial"/>
          <w:b/>
          <w:bCs/>
          <w:i/>
          <w:iCs/>
          <w:sz w:val="24"/>
          <w:szCs w:val="24"/>
          <w:lang w:val="pt-PT"/>
        </w:rPr>
        <w:t xml:space="preserve"> 4 jogadores minimo </w:t>
      </w:r>
      <w:r>
        <w:rPr>
          <w:rFonts w:ascii="Arial" w:cs="Arial" w:hAnsi="Arial"/>
          <w:sz w:val="24"/>
          <w:szCs w:val="24"/>
          <w:lang w:val="pt-PT"/>
        </w:rPr>
        <w:t xml:space="preserve">para constituir </w:t>
      </w:r>
      <w:r>
        <w:rPr>
          <w:rFonts w:ascii="Arial" w:cs="Arial" w:hAnsi="Arial"/>
          <w:b/>
          <w:bCs/>
          <w:sz w:val="24"/>
          <w:szCs w:val="24"/>
          <w:u w:val="single"/>
          <w:lang w:val="pt-PT"/>
        </w:rPr>
        <w:t>Equipa</w:t>
      </w:r>
      <w:r>
        <w:rPr>
          <w:rFonts w:ascii="Arial" w:cs="Arial" w:hAnsi="Arial"/>
          <w:sz w:val="24"/>
          <w:szCs w:val="24"/>
          <w:lang w:val="pt-PT"/>
        </w:rPr>
        <w:t xml:space="preserve"> )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sz w:val="24"/>
          <w:szCs w:val="24"/>
          <w:lang w:val="pt-PT"/>
        </w:rPr>
        <w:t>7. Organização:</w:t>
      </w:r>
    </w:p>
    <w:p>
      <w:pPr>
        <w:pStyle w:val="style0"/>
        <w:spacing w:line="100" w:lineRule="atLeast"/>
      </w:pPr>
      <w:r>
        <w:rPr>
          <w:rFonts w:ascii="Arial" w:cs="Arial" w:hAnsi="Arial"/>
          <w:sz w:val="24"/>
          <w:szCs w:val="24"/>
          <w:lang w:val="pt-PT"/>
        </w:rPr>
        <w:t>Direção de Prova – José Henrique Carvalho</w:t>
      </w:r>
    </w:p>
    <w:p>
      <w:pPr>
        <w:pStyle w:val="style0"/>
        <w:spacing w:line="100" w:lineRule="atLeast"/>
      </w:pPr>
      <w:r>
        <w:rPr>
          <w:rFonts w:ascii="Arial" w:cs="Arial" w:hAnsi="Arial"/>
          <w:sz w:val="24"/>
          <w:szCs w:val="24"/>
          <w:lang w:val="pt-PT"/>
        </w:rPr>
        <w:t>Arbitro Principal – António Coimbra</w:t>
      </w:r>
    </w:p>
    <w:p>
      <w:pPr>
        <w:pStyle w:val="style0"/>
        <w:spacing w:line="100" w:lineRule="atLeast"/>
      </w:pPr>
      <w:r>
        <w:rPr>
          <w:rFonts w:ascii="Arial" w:cs="Arial" w:hAnsi="Arial"/>
          <w:sz w:val="24"/>
          <w:szCs w:val="24"/>
          <w:lang w:val="pt-PT"/>
        </w:rPr>
        <w:t>Árbitros auxiliares – Armando Falé e Jacinto Vaz</w:t>
      </w:r>
    </w:p>
    <w:p>
      <w:pPr>
        <w:pStyle w:val="style0"/>
        <w:spacing w:line="100" w:lineRule="atLeast"/>
      </w:pPr>
      <w:r>
        <w:rPr>
          <w:rFonts w:ascii="Arial" w:cs="Arial" w:hAnsi="Arial"/>
          <w:sz w:val="24"/>
          <w:szCs w:val="24"/>
          <w:lang w:val="pt-PT"/>
        </w:rPr>
        <w:t>Os casos omissos serão resolvidos pela direção da prova e equipa de arbitragem e de acordo com as regas de xadrez da FIDE e o regulamento de competições da FPX.</w:t>
      </w:r>
    </w:p>
    <w:p>
      <w:pPr>
        <w:pStyle w:val="style0"/>
        <w:spacing w:after="200" w:before="0" w:line="100" w:lineRule="atLeast"/>
        <w:jc w:val="right"/>
      </w:pPr>
      <w:r>
        <w:rPr>
          <w:rFonts w:ascii="Arial" w:cs="Arial" w:hAnsi="Arial"/>
          <w:sz w:val="24"/>
          <w:szCs w:val="24"/>
          <w:lang w:val="pt-PT"/>
        </w:rPr>
        <w:t>A Secção de Xadrez do Grupo Desportivo do Cavadas</w:t>
      </w:r>
    </w:p>
    <w:sectPr>
      <w:headerReference r:id="rId3" w:type="default"/>
      <w:type w:val="nextPage"/>
      <w:pgSz w:h="16838" w:w="11906"/>
      <w:pgMar w:bottom="567" w:footer="0" w:gutter="0" w:header="709" w:left="737" w:right="737" w:top="766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  <w:p>
    <w:pPr>
      <w:pStyle w:val="style32"/>
    </w:pPr>
    <w:r>
      <w:rPr/>
    </w:r>
  </w:p>
  <w:p>
    <w:pPr>
      <w:pStyle w:val="style28"/>
      <w:tabs>
        <w:tab w:leader="none" w:pos="4252" w:val="center"/>
        <w:tab w:leader="none" w:pos="6900" w:val="left"/>
        <w:tab w:leader="none" w:pos="8504" w:val="right"/>
      </w:tabs>
    </w:pPr>
    <w:r>
      <w:rPr/>
      <w:tab/>
      <w:tab/>
    </w:r>
  </w:p>
  <w:p>
    <w:pPr>
      <w:pStyle w:val="style28"/>
      <w:tabs>
        <w:tab w:leader="none" w:pos="4252" w:val="center"/>
        <w:tab w:leader="none" w:pos="6900" w:val="left"/>
        <w:tab w:leader="none" w:pos="8504" w:val="right"/>
      </w:tabs>
    </w:pPr>
    <w:r>
      <w:rPr/>
      <w:tab/>
    </w:r>
  </w:p>
</w:hdr>
</file>

<file path=word/numbering.xml><?xml version="1.0" encoding="utf-8"?>
<w:numbering xmlns:w="http://schemas.openxmlformats.org/wordprocessingml/2006/main">
  <w:abstractNum w:abstractNumId="1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Texto de balão Carácte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arácter"/>
    <w:basedOn w:val="style15"/>
    <w:next w:val="style17"/>
    <w:rPr/>
  </w:style>
  <w:style w:styleId="style18" w:type="character">
    <w:name w:val="Rodapé Carácter"/>
    <w:basedOn w:val="style15"/>
    <w:next w:val="style18"/>
    <w:rPr/>
  </w:style>
  <w:style w:styleId="style19" w:type="character">
    <w:name w:val="Ligação de Internet"/>
    <w:basedOn w:val="style15"/>
    <w:next w:val="style19"/>
    <w:rPr>
      <w:color w:val="0000FF"/>
      <w:u w:val="single"/>
      <w:lang w:bidi="pt-PT" w:eastAsia="pt-PT" w:val="pt-PT"/>
    </w:rPr>
  </w:style>
  <w:style w:styleId="style20" w:type="character">
    <w:name w:val="Ênfase acentuado"/>
    <w:basedOn w:val="style15"/>
    <w:next w:val="style20"/>
    <w:rPr>
      <w:b/>
      <w:bCs/>
    </w:rPr>
  </w:style>
  <w:style w:styleId="style21" w:type="character">
    <w:name w:val="Símbolos numéricos"/>
    <w:next w:val="style21"/>
    <w:rPr/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FreeSans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FreeSans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Cabeçalho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9" w:type="paragraph">
    <w:name w:val="Rodapé"/>
    <w:basedOn w:val="style0"/>
    <w:next w:val="style29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Normal (Web)"/>
    <w:basedOn w:val="style0"/>
    <w:next w:val="style31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styleId="style32" w:type="paragraph">
    <w:name w:val="Conteúdo da moldura"/>
    <w:basedOn w:val="style23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toniocoimbra@portugalmail.p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2017-05-16T17:04:00.00Z</dcterms:created>
  <dc:creator>Aluno</dc:creator>
  <cp:lastModifiedBy>ldsantos</cp:lastModifiedBy>
  <cp:lastPrinted>2017-04-17T18:18:00.00Z</cp:lastPrinted>
  <dcterms:modified xsi:type="dcterms:W3CDTF">2018-04-03T13:36:00.00Z</dcterms:modified>
  <cp:revision>10</cp:revision>
</cp:coreProperties>
</file>